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9"/>
        <w:gridCol w:w="558"/>
        <w:gridCol w:w="1132"/>
        <w:gridCol w:w="788"/>
        <w:gridCol w:w="2379"/>
        <w:gridCol w:w="57"/>
      </w:tblGrid>
      <w:tr w:rsidR="007760DC" w:rsidTr="00317887">
        <w:trPr>
          <w:trHeight w:hRule="exact" w:val="115"/>
        </w:trPr>
        <w:tc>
          <w:tcPr>
            <w:tcW w:w="9313" w:type="dxa"/>
            <w:gridSpan w:val="6"/>
          </w:tcPr>
          <w:p w:rsidR="007760DC" w:rsidRDefault="007760DC">
            <w:bookmarkStart w:id="0" w:name="_GoBack"/>
            <w:bookmarkEnd w:id="0"/>
          </w:p>
        </w:tc>
      </w:tr>
      <w:tr w:rsidR="007760DC" w:rsidTr="00317887">
        <w:trPr>
          <w:trHeight w:hRule="exact" w:val="1291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Договор №  </w:t>
            </w:r>
            <w:r w:rsidR="0029344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___</w:t>
            </w:r>
            <w:r w:rsidR="00025FD7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_____</w:t>
            </w:r>
            <w:r w:rsidR="00293444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_</w:t>
            </w:r>
          </w:p>
          <w:p w:rsidR="00317887" w:rsidRDefault="00B949AE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 xml:space="preserve">о предоставлении социальных услуг </w:t>
            </w:r>
          </w:p>
          <w:p w:rsidR="00317887" w:rsidRDefault="00B949AE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  <w:t>в форме социального обслуживания на дому</w:t>
            </w:r>
          </w:p>
          <w:p w:rsidR="007760DC" w:rsidRDefault="007760DC" w:rsidP="00317887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</w:rPr>
            </w:pP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96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6B73B5">
        <w:trPr>
          <w:trHeight w:hRule="exact" w:val="591"/>
        </w:trPr>
        <w:tc>
          <w:tcPr>
            <w:tcW w:w="6089" w:type="dxa"/>
            <w:gridSpan w:val="3"/>
          </w:tcPr>
          <w:p w:rsidR="007760DC" w:rsidRDefault="006B73B5">
            <w:pPr>
              <w:spacing w:line="229" w:lineRule="auto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Место </w:t>
            </w:r>
            <w:r w:rsidR="0031788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_____________________</w:t>
            </w:r>
          </w:p>
          <w:p w:rsidR="006B73B5" w:rsidRPr="006B73B5" w:rsidRDefault="006B73B5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            (</w:t>
            </w:r>
            <w:r w:rsidRPr="006B73B5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Адрес учреждения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)</w:t>
            </w:r>
          </w:p>
          <w:p w:rsidR="007760DC" w:rsidRDefault="007760DC"/>
        </w:tc>
        <w:tc>
          <w:tcPr>
            <w:tcW w:w="788" w:type="dxa"/>
          </w:tcPr>
          <w:p w:rsidR="007760DC" w:rsidRDefault="007760DC"/>
        </w:tc>
        <w:tc>
          <w:tcPr>
            <w:tcW w:w="2379" w:type="dxa"/>
            <w:shd w:val="clear" w:color="auto" w:fill="auto"/>
          </w:tcPr>
          <w:p w:rsidR="007760DC" w:rsidRDefault="00293444" w:rsidP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«___» ____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7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 учреждения 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именуемое в дальнейшем Поставщик, в лице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Ф.И.О.___________________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действующего на основании Устава, с одной стороны и гражданин, именуемый в дальнейшем Получатель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.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дата рождения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, паспорт серия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№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выданный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(орган, дата выдачи)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проживающая по адресу: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контактные телефоны: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</w:t>
            </w:r>
            <w:r w:rsidR="009449BA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именуемый в дальнейшем Получатель, с другой стороны, совместно именуемые в дальнейшем Сторонами, заключили настоящий Договор о нижеследующем: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76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4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I. Предмет Договора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680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1.1.Получатель поручает, а Поставщик обязуется оказать социальные услуги в форме социального обслуживания на дому (далее - Услуги). Получателю на основании индивидуальной программы предоставления социальных услуг (далее – Индивидуальная программа) предоставления социальных услуг, выданной в установленном порядке, которая является неотъемлемой частью настоящего Договора.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1.2. 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Услуг Индивидуальной программой, и в согласованном Сторонами виде являются неотъемлемой частью настоящего Договора.</w:t>
            </w:r>
          </w:p>
          <w:p w:rsidR="007760DC" w:rsidRDefault="00B949AE" w:rsidP="00293444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1.3. Место оказания услуг: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3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II. Взаимодействие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 Поставщик обязан:</w:t>
            </w:r>
          </w:p>
          <w:p w:rsidR="006B73B5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предоставлять Получателю Услуги в соответствии с Индивидуальной программой, настоящим Договором и Порядком № 9 «Предоставления социальных услуг в форме социального обслуживания на дому несовершеннолетним и их родителям (законным представителям), подвергшимся физическому или психологическому насилию, потерявшим жилье или работу, находящихся в экстремальных психологических и социально-бытовых условиях, в связи с наличием обстоятельств ухудшающих или способных ухудшить условия жизнедеятельности, утвержденный приказом министерства социального развития и семейной политики Краснодарского края от 22 декабря 2014 г.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№ 1042 (далее - Порядок предоставления социальных услуг); 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предоставлять бесплатно в доступной форме Получателю (законному представителю Получателя) информацию о его правах и обязанностях, видах Услуг, которые оказываются Получателю, сроках, порядке и об условиях их предоставления;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ознакомить Получателя с порядком предоставления Услуг и Правилами поведения получателя социальных услуг при получении социальных услуг в форме социального обслуживания на дому (далее – Правила поведения), которые являются неотъемлемой частью настоящего Договора (приложение 1);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ab/>
              <w:t>использовать информацию о Получателе в соответствии с установленными законодательством Российской Федерации о персональных данных требованиями, о защите персональных данных;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Получателя в письменной форме об изменении порядка и условий предоставления Услуг, оказываемых в соответствии с настоящим Договором;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вести учет Услуг, оказанных Получателю;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исполнять иные обязанности в соответствии с нормами действующего 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934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935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57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29"/>
        </w:trPr>
        <w:tc>
          <w:tcPr>
            <w:tcW w:w="9256" w:type="dxa"/>
            <w:gridSpan w:val="5"/>
            <w:shd w:val="clear" w:color="auto" w:fill="auto"/>
            <w:vAlign w:val="bottom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1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 w:val="restart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законодательства.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2.1. Поставщик имеет право: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требовать от Получателя соблюдения условий настоящего Договора, а также соблюдения Правил поведения;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от Получателя информацию (сведения, документы), необходимые для выполнения своих обязательств по настоящему Договору. В случае непредставления либо неполного предоставления; Получателем такой информации (сведений, документов) Поставщиком вправе приостановить исполнение своих обязательств по настоящему Договору до предоставления требуемой информации (сведений, документов);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2.2. Поставщик не вправе передавать исполнение обязательств по Договору третьим лицам.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2.3. Получатель (законный представитель) обязан: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действующее законодательство Российской Федерации и Краснодарского края о социальном обслуживании;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соблюдать сроки, порядок и условия настоящего Договора, Порядок предоставления социальных услуг, Правила поведения;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представлять в соответствии с нормативными правовыми актами Краснодарского края сведения и документы, необходимые для предоставления Услуг, предусмотренные Порядком предоставления социальных услуг;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своевременно информировать Поставщика об изменении обстоятельств, обуславливающих потребность в предоставлении Услуг, влияющих на размер среднедушевого дохода Получателя;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уведомлять в письменной форме Поставщика об отказе от получения Услуг, предусмотренных настоящим Договором;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уважительно относиться к лицам, предоставляющим социальные услуги, не допускать грубости, оскорбления в их адрес;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информировать Поставщика о возникновении (изменении) обстоятельств, влекущих изменение (расторжение) настоящего Договора.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2.4. Получатель (законный представитель) имеет право: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уважительное, гуманное, вежливое и корректное отношение со стороны сотрудников Поставщика;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бесплатно получать от Поставщика информацию о своих правах и обязанностях, видах Услуг, которые будут оказаны в соответствии с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ндивидуальной программой, сроках, порядке и условиях их предоставления;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отказ от предоставления Услуг, в соответствии с законодательством Российской Федерации Порядком предоставления социальных услуг;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защиту своих прав и законных интересов в соответствии с законодательством Российской Федерации;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предоставление социальных услуг, в соответствии с законодательством Российской Федерации, в объемах и сроках, установленных настоящим Договором и Индивидуальной программой;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на защиту своих персональных данных при использовании их Поставщиком;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получать платные и бесплатные социальные услуги у других поставщиков социальных услуг по отдельным договорам с ними.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6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865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533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519"/>
        </w:trPr>
        <w:tc>
          <w:tcPr>
            <w:tcW w:w="9256" w:type="dxa"/>
            <w:gridSpan w:val="5"/>
            <w:vMerge/>
            <w:shd w:val="clear" w:color="auto" w:fill="auto"/>
          </w:tcPr>
          <w:p w:rsidR="007760DC" w:rsidRDefault="007760DC"/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III. Стоимость Услуг, сроки и порядок их оплаты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83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3. Оказание Получателю Услуг в соответствии с законодательством Российской Федерации, а также с Индивидуальной программой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производится в объемах и сроках, согласованных Поставщиком и Получателем бесплатно;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lastRenderedPageBreak/>
              <w:t>IV. Основания изменения и расторжения договора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47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4.1. Условия, на которых заключен настоящий Договор, могут быть измененs либо по соглашению Сторон, либо в соответствии с действующим законодательством Российской Федерации.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 xml:space="preserve">4.2. Настоящий Договор может быть расторгнут по соглашению Сторон. По инициативе одной из Сторон настоящий Договор может быть расторгнут по основаниям, 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57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bottom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2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375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предусмотренным действующим законодательством Российской Федерации.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4.3. Настоящий Договор считается расторгнутым по основаниям, предусмотрен-ным настоящим Договором, со дня письменного уведомления Поставщиком Получателя об отказе от исполнения настоящего Договора, если иные сроки не установлены настоящим Договором.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V. Ответственность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845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5.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30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VI. Разрешение споров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89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6.1. Все споры и разногласия, которые могут возникнуть по предмету настоящего Договора, решаются путем переговоров между Сторонами. В случае, если Стороны не придут к соглашению, спор передается на разрешение в министерство труда и социального развития Краснодарского края.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6.2. Порядок разрешения споров, указанный в пункте 6.1 настоящего Договора, не препятствует обращению Получателя за защитой своих прав по Договору в судебном порядке.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Срок действия Договора и другие условия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361"/>
        </w:trPr>
        <w:tc>
          <w:tcPr>
            <w:tcW w:w="9256" w:type="dxa"/>
            <w:gridSpan w:val="5"/>
            <w:shd w:val="clear" w:color="auto" w:fill="auto"/>
          </w:tcPr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7.1. Настоящий договор вступает в силу и становится обязательным для Сторон с момента его подписания и действует весь срок представления социальных услуг в форме социального обслуживания на дому Поставщиком.</w:t>
            </w:r>
          </w:p>
          <w:p w:rsidR="007760DC" w:rsidRDefault="00B949AE">
            <w:pPr>
              <w:spacing w:line="229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ab/>
              <w:t>7.2. Настоящий Договор составлен в двух экземплярах, имеющих одинаковую юридическую силу.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9256" w:type="dxa"/>
            <w:gridSpan w:val="5"/>
            <w:shd w:val="clear" w:color="auto" w:fill="auto"/>
            <w:vAlign w:val="center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VII. Юридические адреса сторон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15"/>
        </w:trPr>
        <w:tc>
          <w:tcPr>
            <w:tcW w:w="9313" w:type="dxa"/>
            <w:gridSpan w:val="6"/>
          </w:tcPr>
          <w:p w:rsidR="007760DC" w:rsidRDefault="007760DC"/>
        </w:tc>
      </w:tr>
      <w:tr w:rsidR="007760DC" w:rsidTr="00317887">
        <w:trPr>
          <w:trHeight w:hRule="exact" w:val="344"/>
        </w:trPr>
        <w:tc>
          <w:tcPr>
            <w:tcW w:w="4399" w:type="dxa"/>
            <w:shd w:val="clear" w:color="auto" w:fill="auto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Поставщик:</w:t>
            </w:r>
          </w:p>
        </w:tc>
        <w:tc>
          <w:tcPr>
            <w:tcW w:w="558" w:type="dxa"/>
          </w:tcPr>
          <w:p w:rsidR="007760DC" w:rsidRDefault="007760DC"/>
        </w:tc>
        <w:tc>
          <w:tcPr>
            <w:tcW w:w="4299" w:type="dxa"/>
            <w:gridSpan w:val="3"/>
            <w:shd w:val="clear" w:color="auto" w:fill="auto"/>
          </w:tcPr>
          <w:p w:rsidR="007760DC" w:rsidRDefault="00B949AE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Получатель: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2642"/>
        </w:trPr>
        <w:tc>
          <w:tcPr>
            <w:tcW w:w="4399" w:type="dxa"/>
            <w:vMerge w:val="restart"/>
            <w:shd w:val="clear" w:color="auto" w:fill="auto"/>
          </w:tcPr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Наименование________________________</w:t>
            </w:r>
          </w:p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Адрес_______________________________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ИНН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  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МИНФИН КК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Казначейский счет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Южное ГУ Банка России //УФК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</w:t>
            </w: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</w:t>
            </w:r>
          </w:p>
          <w:p w:rsidR="00317887" w:rsidRDefault="00B949AE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БИК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________________________________ 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____________________________________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(должность руководителя, подпись, Ф.И.О.)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«____» _____ 20___г.</w:t>
            </w: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М.П.</w:t>
            </w:r>
          </w:p>
          <w:p w:rsidR="00317887" w:rsidRPr="00317887" w:rsidRDefault="00317887" w:rsidP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58" w:type="dxa"/>
          </w:tcPr>
          <w:p w:rsidR="007760DC" w:rsidRDefault="00317887">
            <w:r>
              <w:t xml:space="preserve">Дата </w:t>
            </w:r>
          </w:p>
        </w:tc>
        <w:tc>
          <w:tcPr>
            <w:tcW w:w="4299" w:type="dxa"/>
            <w:gridSpan w:val="3"/>
            <w:shd w:val="clear" w:color="auto" w:fill="auto"/>
          </w:tcPr>
          <w:p w:rsidR="007760DC" w:rsidRDefault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ФИО _____________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паспорт серия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номер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</w:t>
            </w:r>
          </w:p>
          <w:p w:rsidR="00293444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Дата 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выда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чи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</w:t>
            </w:r>
            <w:r w:rsidR="00B949AE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года</w:t>
            </w:r>
          </w:p>
          <w:p w:rsidR="007760DC" w:rsidRDefault="00B949AE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 xml:space="preserve"> 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Орган выдачи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</w:t>
            </w:r>
            <w:r w:rsidR="00293444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</w:t>
            </w:r>
          </w:p>
          <w:p w:rsidR="00317887" w:rsidRDefault="00293444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Адрес_____</w:t>
            </w:r>
            <w:r w:rsidR="0031788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</w:t>
            </w: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</w:p>
          <w:p w:rsidR="00317887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  <w:t>_______________________________</w:t>
            </w:r>
          </w:p>
          <w:p w:rsidR="007760DC" w:rsidRDefault="00317887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8"/>
              </w:rPr>
              <w:t xml:space="preserve">                   (подпись Ф.И.О.)</w:t>
            </w:r>
          </w:p>
        </w:tc>
        <w:tc>
          <w:tcPr>
            <w:tcW w:w="57" w:type="dxa"/>
          </w:tcPr>
          <w:p w:rsidR="007760DC" w:rsidRDefault="007760DC"/>
        </w:tc>
      </w:tr>
      <w:tr w:rsidR="007760DC" w:rsidTr="00317887">
        <w:trPr>
          <w:trHeight w:hRule="exact" w:val="1431"/>
        </w:trPr>
        <w:tc>
          <w:tcPr>
            <w:tcW w:w="4399" w:type="dxa"/>
            <w:vMerge/>
            <w:shd w:val="clear" w:color="auto" w:fill="auto"/>
          </w:tcPr>
          <w:p w:rsidR="007760DC" w:rsidRDefault="007760DC"/>
        </w:tc>
        <w:tc>
          <w:tcPr>
            <w:tcW w:w="4914" w:type="dxa"/>
            <w:gridSpan w:val="5"/>
          </w:tcPr>
          <w:p w:rsidR="007760DC" w:rsidRDefault="007760DC"/>
        </w:tc>
      </w:tr>
    </w:tbl>
    <w:p w:rsidR="00B949AE" w:rsidRDefault="00B949AE"/>
    <w:sectPr w:rsidR="00B949AE">
      <w:pgSz w:w="11906" w:h="16838"/>
      <w:pgMar w:top="1134" w:right="850" w:bottom="517" w:left="1701" w:header="1134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DC"/>
    <w:rsid w:val="00025FD7"/>
    <w:rsid w:val="00293444"/>
    <w:rsid w:val="00317887"/>
    <w:rsid w:val="004905FA"/>
    <w:rsid w:val="005117FD"/>
    <w:rsid w:val="006B73B5"/>
    <w:rsid w:val="007760DC"/>
    <w:rsid w:val="009449BA"/>
    <w:rsid w:val="00B949AE"/>
    <w:rsid w:val="00F4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B36B62-091C-4D8E-9844-46651490E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1290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Stimulsoft Reports 2019.4.2 from 13 November 2019</Company>
  <LinksUpToDate>false</LinksUpToDate>
  <CharactersWithSpaces>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>Договор</dc:subject>
  <dc:creator>User</dc:creator>
  <cp:keywords/>
  <dc:description/>
  <cp:lastModifiedBy>Olga</cp:lastModifiedBy>
  <cp:revision>2</cp:revision>
  <dcterms:created xsi:type="dcterms:W3CDTF">2023-07-31T09:30:00Z</dcterms:created>
  <dcterms:modified xsi:type="dcterms:W3CDTF">2023-07-31T09:30:00Z</dcterms:modified>
</cp:coreProperties>
</file>